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0991A" w14:textId="11770B8C" w:rsidR="004F1FCF" w:rsidRPr="004F1FCF" w:rsidRDefault="004F1FCF" w:rsidP="004F1FCF">
      <w:pPr>
        <w:jc w:val="both"/>
        <w:rPr>
          <w:sz w:val="36"/>
          <w:szCs w:val="36"/>
        </w:rPr>
      </w:pPr>
      <w:bookmarkStart w:id="0" w:name="_GoBack"/>
      <w:bookmarkEnd w:id="0"/>
    </w:p>
    <w:p w14:paraId="6D04CB1A" w14:textId="1F02AFE3" w:rsidR="004F1FCF" w:rsidRPr="00881B3B" w:rsidRDefault="005C01E4" w:rsidP="004F1FCF">
      <w:pPr>
        <w:ind w:left="360"/>
        <w:jc w:val="center"/>
        <w:rPr>
          <w:b/>
          <w:color w:val="FF0000"/>
          <w:sz w:val="72"/>
          <w:szCs w:val="7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036F3DD7" wp14:editId="7D7F43FC">
            <wp:simplePos x="0" y="0"/>
            <wp:positionH relativeFrom="margin">
              <wp:posOffset>-914400</wp:posOffset>
            </wp:positionH>
            <wp:positionV relativeFrom="margin">
              <wp:posOffset>-1257300</wp:posOffset>
            </wp:positionV>
            <wp:extent cx="7559675" cy="11087100"/>
            <wp:effectExtent l="0" t="0" r="9525" b="12700"/>
            <wp:wrapNone/>
            <wp:docPr id="4" name="Image 4" descr="HDD 960 Go:Applications:Microsoft Office 2011:Office:Media:Clipart:Photos.localized:j0182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DD 960 Go:Applications:Microsoft Office 2011:Office:Media:Clipart:Photos.localized:j01826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FCF" w:rsidRPr="00881B3B">
        <w:rPr>
          <w:b/>
          <w:color w:val="FF0000"/>
          <w:sz w:val="72"/>
          <w:szCs w:val="72"/>
        </w:rPr>
        <w:t>Conséquences Post opératoires</w:t>
      </w:r>
    </w:p>
    <w:p w14:paraId="07A1C03C" w14:textId="77777777" w:rsidR="004F1FCF" w:rsidRPr="004F1FCF" w:rsidRDefault="004F1FCF" w:rsidP="004F1FCF">
      <w:pPr>
        <w:jc w:val="both"/>
        <w:rPr>
          <w:sz w:val="36"/>
          <w:szCs w:val="36"/>
        </w:rPr>
      </w:pPr>
    </w:p>
    <w:p w14:paraId="1B057362" w14:textId="46406A41" w:rsidR="008A2802" w:rsidRDefault="004F1FCF" w:rsidP="002112C9">
      <w:pPr>
        <w:pStyle w:val="Paragraphedeliste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Cela peut gonfler (œdème post opératoire) à partir du lendemain de l’intervention, atteindre un maximum à 3 jours et durer une semaine</w:t>
      </w:r>
    </w:p>
    <w:p w14:paraId="7DD592A8" w14:textId="77777777" w:rsidR="004F1FCF" w:rsidRDefault="004F1FCF" w:rsidP="004F1FCF">
      <w:pPr>
        <w:pStyle w:val="Paragraphedeliste"/>
        <w:ind w:left="740"/>
        <w:jc w:val="both"/>
        <w:rPr>
          <w:sz w:val="36"/>
          <w:szCs w:val="36"/>
        </w:rPr>
      </w:pPr>
    </w:p>
    <w:p w14:paraId="30DA6AD0" w14:textId="762748C0" w:rsidR="004F1FCF" w:rsidRDefault="004F1FCF" w:rsidP="002112C9">
      <w:pPr>
        <w:pStyle w:val="Paragraphedeliste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Un hématome ou des ecchymoses peuvent survenir</w:t>
      </w:r>
    </w:p>
    <w:p w14:paraId="056823C2" w14:textId="77777777" w:rsidR="004F1FCF" w:rsidRPr="004F1FCF" w:rsidRDefault="004F1FCF" w:rsidP="004F1FCF">
      <w:pPr>
        <w:ind w:left="360"/>
        <w:jc w:val="both"/>
        <w:rPr>
          <w:sz w:val="36"/>
          <w:szCs w:val="36"/>
        </w:rPr>
      </w:pPr>
    </w:p>
    <w:p w14:paraId="27760840" w14:textId="77511D14" w:rsidR="004F1FCF" w:rsidRDefault="004F1FCF" w:rsidP="002112C9">
      <w:pPr>
        <w:pStyle w:val="Paragraphedeliste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La douleur doit être gérée par les médicaments prescrits. Si tel n’est pas le cas appeler le cabinet.</w:t>
      </w:r>
    </w:p>
    <w:p w14:paraId="2614458A" w14:textId="77777777" w:rsidR="00C10882" w:rsidRPr="00C10882" w:rsidRDefault="00C10882" w:rsidP="00C10882">
      <w:pPr>
        <w:jc w:val="both"/>
        <w:rPr>
          <w:sz w:val="36"/>
          <w:szCs w:val="36"/>
        </w:rPr>
      </w:pPr>
    </w:p>
    <w:p w14:paraId="04254D54" w14:textId="34ED47B4" w:rsidR="00C10882" w:rsidRDefault="00C10882" w:rsidP="002112C9">
      <w:pPr>
        <w:pStyle w:val="Paragraphedeliste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Un léger « saignement » (quelques gouttes mélangées dans la salive) peut persister pendant 24h sans conséquence. Un saignement au delà nécessite de revenir consulter pour comprimer et </w:t>
      </w:r>
      <w:proofErr w:type="spellStart"/>
      <w:r>
        <w:rPr>
          <w:sz w:val="36"/>
          <w:szCs w:val="36"/>
        </w:rPr>
        <w:t>re</w:t>
      </w:r>
      <w:proofErr w:type="spellEnd"/>
      <w:r>
        <w:rPr>
          <w:sz w:val="36"/>
          <w:szCs w:val="36"/>
        </w:rPr>
        <w:t>-suturer le site</w:t>
      </w:r>
      <w:r w:rsidR="007173F3">
        <w:rPr>
          <w:sz w:val="36"/>
          <w:szCs w:val="36"/>
        </w:rPr>
        <w:t>.</w:t>
      </w:r>
    </w:p>
    <w:p w14:paraId="0DE4964A" w14:textId="77777777" w:rsidR="007173F3" w:rsidRPr="007173F3" w:rsidRDefault="007173F3" w:rsidP="007173F3">
      <w:pPr>
        <w:jc w:val="both"/>
        <w:rPr>
          <w:sz w:val="36"/>
          <w:szCs w:val="36"/>
        </w:rPr>
      </w:pPr>
    </w:p>
    <w:p w14:paraId="7F31CF5E" w14:textId="0B9B1966" w:rsidR="007173F3" w:rsidRDefault="007173F3" w:rsidP="002112C9">
      <w:pPr>
        <w:pStyle w:val="Paragraphedeliste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Pour toute intervention concernant des dents de sagesses à proximité du nerf mandibulaire, une hypoesthésie de la lèvre et du menton peut survenir</w:t>
      </w:r>
      <w:r w:rsidR="005E42A7">
        <w:rPr>
          <w:sz w:val="36"/>
          <w:szCs w:val="36"/>
        </w:rPr>
        <w:t>. Des conséquences similaires peuvent survenir après une intervention située au niveau des prémolaires mandibulaires. Cette diminution ou disparition de la sensibilité de cette zone peut être temporaire (quelques mois à quelques années) ou définitive.</w:t>
      </w:r>
    </w:p>
    <w:p w14:paraId="65267CA3" w14:textId="77777777" w:rsidR="005E42A7" w:rsidRPr="005E42A7" w:rsidRDefault="005E42A7" w:rsidP="005E42A7">
      <w:pPr>
        <w:jc w:val="both"/>
        <w:rPr>
          <w:sz w:val="36"/>
          <w:szCs w:val="36"/>
        </w:rPr>
      </w:pPr>
    </w:p>
    <w:p w14:paraId="07E4C5A1" w14:textId="77777777" w:rsidR="005E42A7" w:rsidRPr="005C01E4" w:rsidRDefault="005E42A7" w:rsidP="005E42A7">
      <w:pPr>
        <w:pStyle w:val="Paragraphedeliste"/>
        <w:numPr>
          <w:ilvl w:val="0"/>
          <w:numId w:val="3"/>
        </w:numPr>
        <w:jc w:val="both"/>
        <w:rPr>
          <w:b/>
          <w:color w:val="FF0000"/>
          <w:sz w:val="36"/>
          <w:szCs w:val="36"/>
        </w:rPr>
      </w:pPr>
      <w:r w:rsidRPr="005C01E4">
        <w:rPr>
          <w:b/>
          <w:color w:val="FF0000"/>
          <w:sz w:val="36"/>
          <w:szCs w:val="36"/>
        </w:rPr>
        <w:t>Appeler le Dr Allain si une question, un doute ou un problème surviennent</w:t>
      </w:r>
    </w:p>
    <w:p w14:paraId="721413EB" w14:textId="77777777" w:rsidR="00801EB0" w:rsidRPr="00801EB0" w:rsidRDefault="00801EB0">
      <w:pPr>
        <w:rPr>
          <w:sz w:val="36"/>
          <w:szCs w:val="36"/>
        </w:rPr>
      </w:pPr>
    </w:p>
    <w:sectPr w:rsidR="00801EB0" w:rsidRPr="00801EB0" w:rsidSect="00CA47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4BA"/>
    <w:multiLevelType w:val="hybridMultilevel"/>
    <w:tmpl w:val="1340C94E"/>
    <w:lvl w:ilvl="0" w:tplc="58B21110">
      <w:numFmt w:val="bullet"/>
      <w:lvlText w:val="-"/>
      <w:lvlJc w:val="left"/>
      <w:pPr>
        <w:ind w:left="740" w:hanging="38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B1C14"/>
    <w:multiLevelType w:val="hybridMultilevel"/>
    <w:tmpl w:val="20F4731E"/>
    <w:lvl w:ilvl="0" w:tplc="94CA8F3A">
      <w:numFmt w:val="bullet"/>
      <w:lvlText w:val="-"/>
      <w:lvlJc w:val="left"/>
      <w:pPr>
        <w:ind w:left="740" w:hanging="380"/>
      </w:pPr>
      <w:rPr>
        <w:rFonts w:ascii="Cambria" w:eastAsiaTheme="minorEastAsia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97AFD"/>
    <w:multiLevelType w:val="hybridMultilevel"/>
    <w:tmpl w:val="131C6A76"/>
    <w:lvl w:ilvl="0" w:tplc="118801BE">
      <w:numFmt w:val="bullet"/>
      <w:lvlText w:val="-"/>
      <w:lvlJc w:val="left"/>
      <w:pPr>
        <w:ind w:left="740" w:hanging="38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B0"/>
    <w:rsid w:val="000900A9"/>
    <w:rsid w:val="00102D51"/>
    <w:rsid w:val="002112C9"/>
    <w:rsid w:val="00495912"/>
    <w:rsid w:val="004F1FCF"/>
    <w:rsid w:val="005C01E4"/>
    <w:rsid w:val="005E42A7"/>
    <w:rsid w:val="007173F3"/>
    <w:rsid w:val="00801EB0"/>
    <w:rsid w:val="00817A75"/>
    <w:rsid w:val="00881B3B"/>
    <w:rsid w:val="008A2802"/>
    <w:rsid w:val="00BA3926"/>
    <w:rsid w:val="00C10882"/>
    <w:rsid w:val="00CA471F"/>
    <w:rsid w:val="00CD0BA1"/>
    <w:rsid w:val="00D67346"/>
    <w:rsid w:val="00F02AF5"/>
    <w:rsid w:val="00F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5B8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2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0BA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B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2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0BA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B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ALLAIN</dc:creator>
  <cp:keywords/>
  <dc:description/>
  <cp:lastModifiedBy>François ALLAIN</cp:lastModifiedBy>
  <cp:revision>3</cp:revision>
  <dcterms:created xsi:type="dcterms:W3CDTF">2013-09-15T21:49:00Z</dcterms:created>
  <dcterms:modified xsi:type="dcterms:W3CDTF">2013-09-15T21:49:00Z</dcterms:modified>
</cp:coreProperties>
</file>